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469" w:rsidRDefault="00497469" w:rsidP="00497469">
      <w:pPr>
        <w:spacing w:after="0" w:line="360" w:lineRule="auto"/>
        <w:rPr>
          <w:rFonts w:ascii="Arial" w:hAnsi="Arial" w:cs="Arial"/>
          <w:b/>
          <w:bCs/>
          <w:sz w:val="20"/>
          <w:szCs w:val="20"/>
        </w:rPr>
      </w:pPr>
      <w:r>
        <w:rPr>
          <w:rFonts w:ascii="Arial" w:hAnsi="Arial" w:cs="Arial"/>
          <w:b/>
          <w:bCs/>
          <w:sz w:val="20"/>
          <w:szCs w:val="20"/>
        </w:rPr>
        <w:t>13u00 ontvangst en registratie van de deelnemers</w:t>
      </w:r>
      <w:bookmarkStart w:id="0" w:name="_GoBack"/>
      <w:bookmarkEnd w:id="0"/>
    </w:p>
    <w:p w:rsidR="00497469" w:rsidRPr="00497469" w:rsidRDefault="00497469" w:rsidP="00497469">
      <w:pPr>
        <w:spacing w:after="0" w:line="360" w:lineRule="auto"/>
        <w:rPr>
          <w:rFonts w:ascii="Arial" w:hAnsi="Arial" w:cs="Arial"/>
          <w:b/>
          <w:bCs/>
          <w:sz w:val="20"/>
          <w:szCs w:val="20"/>
        </w:rPr>
      </w:pPr>
      <w:r w:rsidRPr="00497469">
        <w:rPr>
          <w:rFonts w:ascii="Arial" w:hAnsi="Arial" w:cs="Arial"/>
          <w:b/>
          <w:bCs/>
          <w:sz w:val="20"/>
          <w:szCs w:val="20"/>
        </w:rPr>
        <w:t>13u30 Start van de opleiding</w:t>
      </w:r>
    </w:p>
    <w:p w:rsidR="00497469" w:rsidRPr="00497469" w:rsidRDefault="00497469" w:rsidP="00497469">
      <w:pPr>
        <w:spacing w:after="0" w:line="360" w:lineRule="auto"/>
        <w:rPr>
          <w:rFonts w:ascii="Arial" w:hAnsi="Arial" w:cs="Arial"/>
          <w:i/>
          <w:iCs/>
          <w:sz w:val="20"/>
          <w:szCs w:val="20"/>
        </w:rPr>
      </w:pPr>
      <w:r w:rsidRPr="00497469">
        <w:rPr>
          <w:rFonts w:ascii="Arial" w:hAnsi="Arial" w:cs="Arial"/>
          <w:i/>
          <w:iCs/>
          <w:sz w:val="20"/>
          <w:szCs w:val="20"/>
        </w:rPr>
        <w:t xml:space="preserve">Mr. Sven Sobrie (Research fellow, </w:t>
      </w:r>
      <w:proofErr w:type="spellStart"/>
      <w:r w:rsidRPr="00497469">
        <w:rPr>
          <w:rFonts w:ascii="Arial" w:hAnsi="Arial" w:cs="Arial"/>
          <w:i/>
          <w:iCs/>
          <w:sz w:val="20"/>
          <w:szCs w:val="20"/>
        </w:rPr>
        <w:t>Faculty</w:t>
      </w:r>
      <w:proofErr w:type="spellEnd"/>
      <w:r w:rsidRPr="00497469">
        <w:rPr>
          <w:rFonts w:ascii="Arial" w:hAnsi="Arial" w:cs="Arial"/>
          <w:i/>
          <w:iCs/>
          <w:sz w:val="20"/>
          <w:szCs w:val="20"/>
        </w:rPr>
        <w:t xml:space="preserve"> of Law </w:t>
      </w:r>
      <w:proofErr w:type="spellStart"/>
      <w:r w:rsidRPr="00497469">
        <w:rPr>
          <w:rFonts w:ascii="Arial" w:hAnsi="Arial" w:cs="Arial"/>
          <w:i/>
          <w:iCs/>
          <w:sz w:val="20"/>
          <w:szCs w:val="20"/>
        </w:rPr>
        <w:t>KULeuven</w:t>
      </w:r>
      <w:proofErr w:type="spellEnd"/>
      <w:r w:rsidRPr="00497469">
        <w:rPr>
          <w:rFonts w:ascii="Arial" w:hAnsi="Arial" w:cs="Arial"/>
          <w:i/>
          <w:iCs/>
          <w:sz w:val="20"/>
          <w:szCs w:val="20"/>
        </w:rPr>
        <w:t xml:space="preserve"> en advocaat </w:t>
      </w:r>
      <w:proofErr w:type="spellStart"/>
      <w:r w:rsidRPr="00497469">
        <w:rPr>
          <w:rFonts w:ascii="Arial" w:hAnsi="Arial" w:cs="Arial"/>
          <w:i/>
          <w:iCs/>
          <w:sz w:val="20"/>
          <w:szCs w:val="20"/>
        </w:rPr>
        <w:t>Verbist</w:t>
      </w:r>
      <w:proofErr w:type="spellEnd"/>
      <w:r w:rsidRPr="00497469">
        <w:rPr>
          <w:rFonts w:ascii="Arial" w:hAnsi="Arial" w:cs="Arial"/>
          <w:i/>
          <w:iCs/>
          <w:sz w:val="20"/>
          <w:szCs w:val="20"/>
        </w:rPr>
        <w:t xml:space="preserve"> &amp; </w:t>
      </w:r>
      <w:proofErr w:type="spellStart"/>
      <w:r w:rsidRPr="00497469">
        <w:rPr>
          <w:rFonts w:ascii="Arial" w:hAnsi="Arial" w:cs="Arial"/>
          <w:i/>
          <w:iCs/>
          <w:sz w:val="20"/>
          <w:szCs w:val="20"/>
        </w:rPr>
        <w:t>Vanlerberghe</w:t>
      </w:r>
      <w:proofErr w:type="spellEnd"/>
      <w:r w:rsidRPr="00497469">
        <w:rPr>
          <w:rFonts w:ascii="Arial" w:hAnsi="Arial" w:cs="Arial"/>
          <w:i/>
          <w:iCs/>
          <w:sz w:val="20"/>
          <w:szCs w:val="20"/>
        </w:rPr>
        <w:t xml:space="preserve"> Omega Law)</w:t>
      </w:r>
    </w:p>
    <w:p w:rsidR="00497469" w:rsidRPr="00497469" w:rsidRDefault="00497469" w:rsidP="00497469">
      <w:pPr>
        <w:spacing w:after="0" w:line="360" w:lineRule="auto"/>
        <w:rPr>
          <w:rFonts w:ascii="Arial" w:hAnsi="Arial" w:cs="Arial"/>
          <w:sz w:val="20"/>
          <w:szCs w:val="20"/>
        </w:rPr>
      </w:pPr>
      <w:r w:rsidRPr="00497469">
        <w:rPr>
          <w:rFonts w:ascii="Arial" w:hAnsi="Arial" w:cs="Arial"/>
          <w:sz w:val="20"/>
          <w:szCs w:val="20"/>
        </w:rPr>
        <w:t>De dwangsom is het instrument bij uitstek om een hoofdveroordeling kracht bij te zetten. Het wordt dan ook vaak aangewend in de praktijk. Toch – of misschien net daarom – geeft het vaak aanleiding tot discussie. Dit seminarie bespreekt vanuit praktijkgerichte hoek de belangrijkste principes achter de dwangsom, met bijzondere aandacht voor actuele ontwikkelingen in de rechtspraak. Er wordt o.m. stilgestaan bij:</w:t>
      </w:r>
    </w:p>
    <w:p w:rsidR="00497469" w:rsidRPr="00497469" w:rsidRDefault="00497469" w:rsidP="00497469">
      <w:pPr>
        <w:spacing w:after="0" w:line="360" w:lineRule="auto"/>
        <w:rPr>
          <w:rFonts w:ascii="Arial" w:hAnsi="Arial" w:cs="Arial"/>
          <w:sz w:val="20"/>
          <w:szCs w:val="20"/>
        </w:rPr>
      </w:pPr>
      <w:r w:rsidRPr="00497469">
        <w:rPr>
          <w:rFonts w:ascii="Arial" w:hAnsi="Arial" w:cs="Arial"/>
          <w:sz w:val="20"/>
          <w:szCs w:val="20"/>
        </w:rPr>
        <w:t>Het accessoir karakter van de dwangsom;</w:t>
      </w:r>
    </w:p>
    <w:p w:rsidR="00497469" w:rsidRPr="00497469" w:rsidRDefault="00497469" w:rsidP="00497469">
      <w:pPr>
        <w:spacing w:after="0" w:line="360" w:lineRule="auto"/>
        <w:rPr>
          <w:rFonts w:ascii="Arial" w:hAnsi="Arial" w:cs="Arial"/>
          <w:sz w:val="20"/>
          <w:szCs w:val="20"/>
        </w:rPr>
      </w:pPr>
      <w:r w:rsidRPr="00497469">
        <w:rPr>
          <w:rFonts w:ascii="Arial" w:hAnsi="Arial" w:cs="Arial"/>
          <w:sz w:val="20"/>
          <w:szCs w:val="20"/>
        </w:rPr>
        <w:t>De beoordelingsvrijheid van de rechter bij de toekenning van de dwangsom;</w:t>
      </w:r>
    </w:p>
    <w:p w:rsidR="00497469" w:rsidRPr="00497469" w:rsidRDefault="00497469" w:rsidP="00497469">
      <w:pPr>
        <w:spacing w:after="0" w:line="360" w:lineRule="auto"/>
        <w:rPr>
          <w:rFonts w:ascii="Arial" w:hAnsi="Arial" w:cs="Arial"/>
          <w:sz w:val="20"/>
          <w:szCs w:val="20"/>
        </w:rPr>
      </w:pPr>
      <w:r w:rsidRPr="00497469">
        <w:rPr>
          <w:rFonts w:ascii="Arial" w:hAnsi="Arial" w:cs="Arial"/>
          <w:sz w:val="20"/>
          <w:szCs w:val="20"/>
        </w:rPr>
        <w:t>De formulering van de dwangsom en eventuele modaliteiten;</w:t>
      </w:r>
    </w:p>
    <w:p w:rsidR="00497469" w:rsidRPr="00497469" w:rsidRDefault="00497469" w:rsidP="00497469">
      <w:pPr>
        <w:spacing w:after="0" w:line="360" w:lineRule="auto"/>
        <w:rPr>
          <w:rFonts w:ascii="Arial" w:hAnsi="Arial" w:cs="Arial"/>
          <w:sz w:val="20"/>
          <w:szCs w:val="20"/>
        </w:rPr>
      </w:pPr>
      <w:r w:rsidRPr="00497469">
        <w:rPr>
          <w:rFonts w:ascii="Arial" w:hAnsi="Arial" w:cs="Arial"/>
          <w:sz w:val="20"/>
          <w:szCs w:val="20"/>
        </w:rPr>
        <w:t>De betekeningsvereiste;</w:t>
      </w:r>
    </w:p>
    <w:p w:rsidR="00497469" w:rsidRPr="00497469" w:rsidRDefault="00497469" w:rsidP="00497469">
      <w:pPr>
        <w:spacing w:after="0" w:line="360" w:lineRule="auto"/>
        <w:rPr>
          <w:rFonts w:ascii="Arial" w:hAnsi="Arial" w:cs="Arial"/>
          <w:sz w:val="20"/>
          <w:szCs w:val="20"/>
        </w:rPr>
      </w:pPr>
      <w:r w:rsidRPr="00497469">
        <w:rPr>
          <w:rFonts w:ascii="Arial" w:hAnsi="Arial" w:cs="Arial"/>
          <w:sz w:val="20"/>
          <w:szCs w:val="20"/>
        </w:rPr>
        <w:t>De impact van rechtsmiddelen;</w:t>
      </w:r>
    </w:p>
    <w:p w:rsidR="00497469" w:rsidRPr="00497469" w:rsidRDefault="00497469" w:rsidP="00497469">
      <w:pPr>
        <w:spacing w:after="0" w:line="360" w:lineRule="auto"/>
        <w:rPr>
          <w:rFonts w:ascii="Arial" w:hAnsi="Arial" w:cs="Arial"/>
          <w:sz w:val="20"/>
          <w:szCs w:val="20"/>
        </w:rPr>
      </w:pPr>
      <w:r w:rsidRPr="00497469">
        <w:rPr>
          <w:rFonts w:ascii="Arial" w:hAnsi="Arial" w:cs="Arial"/>
          <w:sz w:val="20"/>
          <w:szCs w:val="20"/>
        </w:rPr>
        <w:t>De herziening van de dwangsom;</w:t>
      </w:r>
    </w:p>
    <w:p w:rsidR="00497469" w:rsidRPr="00497469" w:rsidRDefault="00497469" w:rsidP="00497469">
      <w:pPr>
        <w:spacing w:after="0" w:line="360" w:lineRule="auto"/>
        <w:rPr>
          <w:rFonts w:ascii="Arial" w:hAnsi="Arial" w:cs="Arial"/>
          <w:sz w:val="20"/>
          <w:szCs w:val="20"/>
        </w:rPr>
      </w:pPr>
      <w:r w:rsidRPr="00497469">
        <w:rPr>
          <w:rFonts w:ascii="Arial" w:hAnsi="Arial" w:cs="Arial"/>
          <w:sz w:val="20"/>
          <w:szCs w:val="20"/>
        </w:rPr>
        <w:t>De verjaring van de dwangsom;</w:t>
      </w:r>
    </w:p>
    <w:p w:rsidR="00497469" w:rsidRPr="00497469" w:rsidRDefault="00497469" w:rsidP="00497469">
      <w:pPr>
        <w:spacing w:after="0" w:line="360" w:lineRule="auto"/>
        <w:rPr>
          <w:rFonts w:ascii="Arial" w:hAnsi="Arial" w:cs="Arial"/>
          <w:sz w:val="20"/>
          <w:szCs w:val="20"/>
        </w:rPr>
      </w:pPr>
      <w:r w:rsidRPr="00497469">
        <w:rPr>
          <w:rFonts w:ascii="Arial" w:hAnsi="Arial" w:cs="Arial"/>
          <w:sz w:val="20"/>
          <w:szCs w:val="20"/>
        </w:rPr>
        <w:t>Dwangsom en faillissement;</w:t>
      </w:r>
    </w:p>
    <w:p w:rsidR="0033795B" w:rsidRPr="00497469" w:rsidRDefault="00497469" w:rsidP="00497469">
      <w:pPr>
        <w:spacing w:after="0" w:line="360" w:lineRule="auto"/>
        <w:rPr>
          <w:rFonts w:ascii="Arial" w:hAnsi="Arial" w:cs="Arial"/>
          <w:sz w:val="20"/>
          <w:szCs w:val="20"/>
        </w:rPr>
      </w:pPr>
      <w:r w:rsidRPr="00497469">
        <w:rPr>
          <w:rFonts w:ascii="Arial" w:hAnsi="Arial" w:cs="Arial"/>
          <w:sz w:val="20"/>
          <w:szCs w:val="20"/>
        </w:rPr>
        <w:t>De taakverdeling tussen de dwangsomrechter en de beslagrechter.</w:t>
      </w:r>
    </w:p>
    <w:p w:rsidR="00497469" w:rsidRPr="00497469" w:rsidRDefault="00497469" w:rsidP="00497469">
      <w:pPr>
        <w:spacing w:after="0" w:line="360" w:lineRule="auto"/>
        <w:rPr>
          <w:rFonts w:ascii="Arial" w:hAnsi="Arial" w:cs="Arial"/>
          <w:b/>
          <w:bCs/>
          <w:sz w:val="20"/>
          <w:szCs w:val="20"/>
        </w:rPr>
      </w:pPr>
      <w:r w:rsidRPr="00497469">
        <w:rPr>
          <w:rFonts w:ascii="Arial" w:hAnsi="Arial" w:cs="Arial"/>
          <w:b/>
          <w:bCs/>
          <w:sz w:val="20"/>
          <w:szCs w:val="20"/>
        </w:rPr>
        <w:t>17u00 Einde van de opleiding</w:t>
      </w:r>
    </w:p>
    <w:sectPr w:rsidR="00497469" w:rsidRPr="00497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69"/>
    <w:rsid w:val="00497469"/>
    <w:rsid w:val="00896F94"/>
    <w:rsid w:val="00B744C2"/>
    <w:rsid w:val="00FF3A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B2C4"/>
  <w15:chartTrackingRefBased/>
  <w15:docId w15:val="{2C2E3CE4-6CB6-4043-9C4B-DA74E751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849</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Castermans</dc:creator>
  <cp:keywords/>
  <dc:description/>
  <cp:lastModifiedBy>Barbara Castermans</cp:lastModifiedBy>
  <cp:revision>1</cp:revision>
  <dcterms:created xsi:type="dcterms:W3CDTF">2019-10-25T09:17:00Z</dcterms:created>
  <dcterms:modified xsi:type="dcterms:W3CDTF">2019-10-25T09:19:00Z</dcterms:modified>
</cp:coreProperties>
</file>